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สรุปแบบประเมินโครงการอบรมเชิงปฏิบัติการ ประจำปีงบประมาณ 2557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17B6B">
        <w:rPr>
          <w:rFonts w:ascii="TH SarabunPSK" w:hAnsi="TH SarabunPSK" w:cs="TH SarabunPSK" w:hint="cs"/>
          <w:sz w:val="32"/>
          <w:szCs w:val="32"/>
          <w:cs/>
        </w:rPr>
        <w:t>การวิเคราะห์ความเสี่ยงภายในองค์กร</w:t>
      </w:r>
    </w:p>
    <w:p w:rsidR="00A33A4B" w:rsidRDefault="00917B6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 2</w:t>
      </w:r>
      <w:r>
        <w:rPr>
          <w:rFonts w:ascii="TH SarabunPSK" w:hAnsi="TH SarabunPSK" w:cs="TH SarabunPSK" w:hint="cs"/>
          <w:sz w:val="32"/>
          <w:szCs w:val="32"/>
          <w:cs/>
        </w:rPr>
        <w:t>7-28</w:t>
      </w:r>
      <w:r w:rsidR="00A33A4B" w:rsidRPr="00344C4B">
        <w:rPr>
          <w:rFonts w:ascii="TH SarabunPSK" w:hAnsi="TH SarabunPSK" w:cs="TH SarabunPSK"/>
          <w:sz w:val="32"/>
          <w:szCs w:val="32"/>
          <w:cs/>
        </w:rPr>
        <w:t xml:space="preserve"> มกราคม 2557</w:t>
      </w:r>
      <w:r w:rsidR="001B19EA">
        <w:rPr>
          <w:rFonts w:ascii="TH SarabunPSK" w:hAnsi="TH SarabunPSK" w:cs="TH SarabunPSK"/>
          <w:sz w:val="32"/>
          <w:szCs w:val="32"/>
        </w:rPr>
        <w:t xml:space="preserve"> 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1B19EA">
        <w:rPr>
          <w:rFonts w:ascii="TH SarabunPSK" w:hAnsi="TH SarabunPSK" w:cs="TH SarabunPSK"/>
          <w:sz w:val="32"/>
          <w:szCs w:val="32"/>
          <w:cs/>
        </w:rPr>
        <w:t>–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1B19EA" w:rsidRDefault="00917B6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ห้องบุนนาค (ห้อง 701</w:t>
      </w:r>
      <w:r w:rsidR="001B19EA">
        <w:rPr>
          <w:rFonts w:ascii="TH SarabunPSK" w:hAnsi="TH SarabunPSK" w:cs="TH SarabunPSK" w:hint="cs"/>
          <w:sz w:val="32"/>
          <w:szCs w:val="32"/>
          <w:cs/>
        </w:rPr>
        <w:t>) ชั้น 7 อาคารกรมหลวงนราธิวาสราชนครินทร์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917B6B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17B6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83" w:type="dxa"/>
          </w:tcPr>
          <w:p w:rsidR="00917B6B" w:rsidRPr="00917B6B" w:rsidRDefault="00917B6B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17B6B">
              <w:rPr>
                <w:rFonts w:ascii="TH SarabunPSK" w:hAnsi="TH SarabunPSK" w:cs="TH SarabunPSK"/>
                <w:sz w:val="28"/>
              </w:rPr>
              <w:t>24%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917B6B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17B6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983" w:type="dxa"/>
          </w:tcPr>
          <w:p w:rsidR="00917B6B" w:rsidRPr="00917B6B" w:rsidRDefault="00917B6B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17B6B">
              <w:rPr>
                <w:rFonts w:ascii="TH SarabunPSK" w:hAnsi="TH SarabunPSK" w:cs="TH SarabunPSK"/>
                <w:sz w:val="28"/>
              </w:rPr>
              <w:t>76%</w:t>
            </w:r>
          </w:p>
        </w:tc>
      </w:tr>
    </w:tbl>
    <w:p w:rsidR="00A33A4B" w:rsidRDefault="00917B6B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1709C62F" wp14:editId="68A70005">
            <wp:extent cx="3538330" cy="2337683"/>
            <wp:effectExtent l="0" t="0" r="2413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2BB0">
        <w:rPr>
          <w:rFonts w:ascii="TH SarabunPSK" w:hAnsi="TH SarabunPSK" w:cs="TH SarabunPSK" w:hint="cs"/>
          <w:sz w:val="32"/>
          <w:szCs w:val="32"/>
          <w:cs/>
        </w:rPr>
        <w:t>2.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</w:p>
    <w:tbl>
      <w:tblPr>
        <w:tblStyle w:val="TableGrid"/>
        <w:tblpPr w:leftFromText="180" w:rightFromText="180" w:vertAnchor="text" w:horzAnchor="margin" w:tblpXSpec="right" w:tblpY="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33B2A" w:rsidRPr="00B33B2A" w:rsidTr="0073637F">
        <w:trPr>
          <w:trHeight w:val="430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ผู้บริหารสายวิชาการ</w:t>
            </w:r>
          </w:p>
        </w:tc>
        <w:tc>
          <w:tcPr>
            <w:tcW w:w="1116" w:type="dxa"/>
          </w:tcPr>
          <w:p w:rsidR="00B33B2A" w:rsidRPr="00B33B2A" w:rsidRDefault="00B33B2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83" w:type="dxa"/>
          </w:tcPr>
          <w:p w:rsidR="00B33B2A" w:rsidRPr="00B33B2A" w:rsidRDefault="00B33B2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20%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ผู้บริหารสายสนับสนุน</w:t>
            </w:r>
          </w:p>
        </w:tc>
        <w:tc>
          <w:tcPr>
            <w:tcW w:w="1116" w:type="dxa"/>
          </w:tcPr>
          <w:p w:rsidR="00B33B2A" w:rsidRPr="00B33B2A" w:rsidRDefault="00B33B2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83" w:type="dxa"/>
          </w:tcPr>
          <w:p w:rsidR="00B33B2A" w:rsidRPr="00B33B2A" w:rsidRDefault="00B33B2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ผู้ปฏิบัติงาน</w:t>
            </w:r>
          </w:p>
        </w:tc>
        <w:tc>
          <w:tcPr>
            <w:tcW w:w="1116" w:type="dxa"/>
          </w:tcPr>
          <w:p w:rsidR="00B33B2A" w:rsidRPr="00B33B2A" w:rsidRDefault="00B33B2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983" w:type="dxa"/>
          </w:tcPr>
          <w:p w:rsidR="00B33B2A" w:rsidRPr="00B33B2A" w:rsidRDefault="00B33B2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55%</w:t>
            </w:r>
          </w:p>
        </w:tc>
      </w:tr>
    </w:tbl>
    <w:p w:rsidR="00CC65FE" w:rsidRDefault="0073637F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4DC09DF" wp14:editId="1873A3B4">
            <wp:extent cx="3538330" cy="2409245"/>
            <wp:effectExtent l="0" t="0" r="24130" b="1016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30B" w:rsidRPr="00A958CF" w:rsidRDefault="00A958CF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58CF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46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B33B2A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637F" w:rsidRPr="00B33B2A" w:rsidTr="0073637F">
        <w:trPr>
          <w:trHeight w:val="430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ต่ำกว่าปริญญาตรี</w:t>
            </w:r>
          </w:p>
        </w:tc>
        <w:tc>
          <w:tcPr>
            <w:tcW w:w="1116" w:type="dxa"/>
          </w:tcPr>
          <w:p w:rsidR="0073637F" w:rsidRPr="00B33B2A" w:rsidRDefault="0073637F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3" w:type="dxa"/>
          </w:tcPr>
          <w:p w:rsidR="0073637F" w:rsidRPr="00B33B2A" w:rsidRDefault="0073637F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73637F" w:rsidRPr="00B33B2A" w:rsidRDefault="0073637F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983" w:type="dxa"/>
          </w:tcPr>
          <w:p w:rsidR="0073637F" w:rsidRPr="00B33B2A" w:rsidRDefault="0073637F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49%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1116" w:type="dxa"/>
          </w:tcPr>
          <w:p w:rsidR="0073637F" w:rsidRPr="00B33B2A" w:rsidRDefault="0073637F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983" w:type="dxa"/>
          </w:tcPr>
          <w:p w:rsidR="0073637F" w:rsidRPr="00B33B2A" w:rsidRDefault="0073637F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33B2A">
              <w:rPr>
                <w:rFonts w:ascii="TH SarabunPSK" w:hAnsi="TH SarabunPSK" w:cs="TH SarabunPSK"/>
                <w:sz w:val="28"/>
              </w:rPr>
              <w:t>51%</w:t>
            </w:r>
          </w:p>
        </w:tc>
      </w:tr>
    </w:tbl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E4C41C8" wp14:editId="0E845B6B">
            <wp:extent cx="3593990" cy="2608028"/>
            <wp:effectExtent l="0" t="0" r="26035" b="209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7DE" w:rsidRPr="00F757DE" w:rsidRDefault="00F757DE" w:rsidP="00F757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sz w:val="32"/>
          <w:szCs w:val="32"/>
          <w:cs/>
        </w:rPr>
        <w:t>4. อายุงาน</w:t>
      </w:r>
    </w:p>
    <w:tbl>
      <w:tblPr>
        <w:tblStyle w:val="TableGrid"/>
        <w:tblpPr w:leftFromText="180" w:rightFromText="180" w:vertAnchor="text" w:horzAnchor="margin" w:tblpXSpec="right" w:tblpY="8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6707A" w:rsidRPr="0056707A" w:rsidTr="0056707A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อายุงาน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6707A" w:rsidRPr="0056707A" w:rsidTr="0056707A">
        <w:trPr>
          <w:trHeight w:val="430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10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56707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983" w:type="dxa"/>
          </w:tcPr>
          <w:p w:rsidR="0056707A" w:rsidRPr="0056707A" w:rsidRDefault="0056707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>29%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 xml:space="preserve">10 - 20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56707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983" w:type="dxa"/>
          </w:tcPr>
          <w:p w:rsidR="0056707A" w:rsidRPr="0056707A" w:rsidRDefault="0056707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>39%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1116" w:type="dxa"/>
          </w:tcPr>
          <w:p w:rsidR="0056707A" w:rsidRPr="0056707A" w:rsidRDefault="0056707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83" w:type="dxa"/>
          </w:tcPr>
          <w:p w:rsidR="0056707A" w:rsidRPr="0056707A" w:rsidRDefault="00FB377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  <w:r w:rsidR="0056707A" w:rsidRPr="0056707A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56707A" w:rsidRDefault="0056707A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3D1925DA" wp14:editId="08CDEFAB">
            <wp:extent cx="3593990" cy="2560320"/>
            <wp:effectExtent l="0" t="0" r="26035" b="1143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6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A5107D" w:rsidRPr="00A5107D" w:rsidTr="00A5107D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107D" w:rsidRPr="00A5107D" w:rsidTr="00A5107D">
        <w:trPr>
          <w:trHeight w:val="430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ส่วนงานวิชาการ</w:t>
            </w:r>
          </w:p>
        </w:tc>
        <w:tc>
          <w:tcPr>
            <w:tcW w:w="1116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983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42%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ส่วนงานอื่น</w:t>
            </w:r>
          </w:p>
        </w:tc>
        <w:tc>
          <w:tcPr>
            <w:tcW w:w="1116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83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19%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สำนักงานสภาสถาบัน</w:t>
            </w:r>
          </w:p>
        </w:tc>
        <w:tc>
          <w:tcPr>
            <w:tcW w:w="1116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83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สำนักงานอธิการบดี</w:t>
            </w:r>
          </w:p>
        </w:tc>
        <w:tc>
          <w:tcPr>
            <w:tcW w:w="1116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83" w:type="dxa"/>
          </w:tcPr>
          <w:p w:rsidR="00A5107D" w:rsidRPr="00A5107D" w:rsidRDefault="00A5107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107D">
              <w:rPr>
                <w:rFonts w:ascii="TH SarabunPSK" w:hAnsi="TH SarabunPSK" w:cs="TH SarabunPSK"/>
                <w:sz w:val="28"/>
              </w:rPr>
              <w:t>33%</w:t>
            </w:r>
          </w:p>
        </w:tc>
      </w:tr>
    </w:tbl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F1EA3AC" wp14:editId="7579BC1F">
            <wp:extent cx="3593990" cy="2743200"/>
            <wp:effectExtent l="0" t="0" r="26035" b="190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P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F757DE" w:rsidRDefault="001F716D" w:rsidP="001F716D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</w:t>
      </w:r>
    </w:p>
    <w:p w:rsidR="00E65FDA" w:rsidRPr="00E337A4" w:rsidRDefault="00A5107D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ด้านวิชาการ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A5107D">
        <w:rPr>
          <w:rFonts w:ascii="TH SarabunPSK" w:hAnsi="TH SarabunPSK" w:cs="TH SarabunPSK" w:hint="cs"/>
          <w:sz w:val="32"/>
          <w:szCs w:val="32"/>
          <w:cs/>
        </w:rPr>
        <w:t>ความรอบรู้ในเนื้อหา และสามารถถ่ายทอดให้มีความเข้าใจในเรื่องความเสี่ยง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19%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1242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14%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A062CC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74615F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7379D77B" wp14:editId="2877CE06">
            <wp:extent cx="3593990" cy="2417196"/>
            <wp:effectExtent l="0" t="0" r="26035" b="215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Pr="0003110A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ในการจัดลำดับความสัมพันธ์ของเนื้อหาที่สอดคล้องต่อเนื่อง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14%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1242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68%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2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15%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FB7A39" w:rsidRPr="00FB7A39" w:rsidRDefault="00FB7A39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</w:rPr>
              <w:t>1%</w:t>
            </w:r>
          </w:p>
        </w:tc>
      </w:tr>
    </w:tbl>
    <w:p w:rsidR="0003110A" w:rsidRPr="0003110A" w:rsidRDefault="00FB7A39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AD8CC98" wp14:editId="342E62FD">
            <wp:extent cx="3593990" cy="2353586"/>
            <wp:effectExtent l="0" t="0" r="26035" b="2794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การบรรยายเสียงดังฟังชัด ได้สาระใจความ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242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26%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1242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64%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EA7CE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903D3E" w:rsidRPr="0003110A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116E86AF" wp14:editId="055A8DC4">
            <wp:extent cx="3593990" cy="2464904"/>
            <wp:effectExtent l="0" t="0" r="26035" b="1206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7CEE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1.4 การเปิดโอกาสให้ซักถาม/ตอบคำถาม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42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29%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1242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58%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CE2975" w:rsidRPr="00CE2975" w:rsidRDefault="00CE297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</w:rPr>
              <w:t>1%</w:t>
            </w:r>
          </w:p>
        </w:tc>
      </w:tr>
    </w:tbl>
    <w:p w:rsidR="00031AAF" w:rsidRPr="0003110A" w:rsidRDefault="00CE2975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5EB57D03" wp14:editId="0531FBD8">
            <wp:extent cx="3625795" cy="2401294"/>
            <wp:effectExtent l="0" t="0" r="13335" b="1841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35%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242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63%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2%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077D7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3607F3" w:rsidRDefault="00077D72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CA44C10" wp14:editId="4F5F1043">
            <wp:extent cx="3625795" cy="2488758"/>
            <wp:effectExtent l="0" t="0" r="13335" b="2603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0BED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1.6/1.7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ก่อนและหลังการอบรมมีความเข้าใจในการวิเคราะห์ความเสี่ยงภายในองค์กร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5147E">
        <w:tc>
          <w:tcPr>
            <w:tcW w:w="4252" w:type="dxa"/>
            <w:gridSpan w:val="3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5147E">
        <w:tc>
          <w:tcPr>
            <w:tcW w:w="198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2%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54%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1%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5147E">
        <w:tc>
          <w:tcPr>
            <w:tcW w:w="4252" w:type="dxa"/>
            <w:gridSpan w:val="3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5147E">
        <w:tc>
          <w:tcPr>
            <w:tcW w:w="198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24%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65147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92D78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F4B1539" wp14:editId="699B4462">
            <wp:extent cx="3625795" cy="3395207"/>
            <wp:effectExtent l="0" t="0" r="13335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มีผู้เข้าอบรมที่มีความรู้หลังการอบรมเพิ่มขึ้น ทั้งหมด </w:t>
      </w:r>
      <w:r w:rsidR="00A7236A" w:rsidRPr="00A7236A">
        <w:rPr>
          <w:rFonts w:ascii="TH SarabunPSK" w:hAnsi="TH SarabunPSK" w:cs="TH SarabunPSK" w:hint="cs"/>
          <w:sz w:val="30"/>
          <w:szCs w:val="30"/>
          <w:cs/>
        </w:rPr>
        <w:t>70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1.8</w:t>
      </w:r>
      <w:r w:rsidR="00600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สามารถนำความรู้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ความเข้าใจที่ได้รับไปปรับใช้ในการวิเคราะห์ความเสี่ยง</w:t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1C0230" w:rsidRPr="001C0230" w:rsidTr="001C0230">
        <w:tc>
          <w:tcPr>
            <w:tcW w:w="198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1C0230" w:rsidRPr="001C0230" w:rsidRDefault="001C023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1C0230" w:rsidRPr="001C0230" w:rsidRDefault="00F87FA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  <w:r w:rsidR="001C0230" w:rsidRPr="001C023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1C0230" w:rsidRPr="001C0230" w:rsidRDefault="005E3F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242" w:type="dxa"/>
          </w:tcPr>
          <w:p w:rsidR="001C0230" w:rsidRPr="001C0230" w:rsidRDefault="00F87FA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64</w:t>
            </w:r>
            <w:r w:rsidR="001C0230" w:rsidRPr="001C023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1C0230" w:rsidRPr="001C0230" w:rsidRDefault="005E3F5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1C0230" w:rsidRPr="001C0230" w:rsidRDefault="00F87FA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  <w:r w:rsidR="001C0230" w:rsidRPr="001C023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1C0230" w:rsidRPr="001C0230" w:rsidRDefault="001C023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1C0230" w:rsidRPr="001C0230" w:rsidRDefault="00F87FA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C0230" w:rsidRPr="001C0230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1C0230" w:rsidRPr="001C0230" w:rsidRDefault="001C023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1C0230" w:rsidRPr="001C0230" w:rsidRDefault="001C023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8E38B5" w:rsidRPr="00FF031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4C8F4E0" wp14:editId="7EC43D68">
            <wp:extent cx="3641697" cy="2337683"/>
            <wp:effectExtent l="0" t="0" r="16510" b="2476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2F1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1.9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มีความสามารถจัดทำแผนบริหารความเสี่ยงได้ตรงตามพันธกิจของหน่วยงาน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52%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36%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2%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8422F1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D37F2DC" wp14:editId="47B6339E">
            <wp:extent cx="3641697" cy="2560320"/>
            <wp:effectExtent l="0" t="0" r="16510" b="1143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7245" w:rsidRPr="00341E54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07245" w:rsidRPr="00341E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07245" w:rsidRPr="00341E5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</w:t>
      </w:r>
    </w:p>
    <w:p w:rsidR="0010724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การตอบรับ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24%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A12EB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C61862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D108A5C" wp14:editId="7472DCEA">
            <wp:extent cx="3641697" cy="2449001"/>
            <wp:effectExtent l="0" t="0" r="16510" b="2794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7245" w:rsidRDefault="001072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C3624">
        <w:rPr>
          <w:rFonts w:ascii="TH SarabunPSK" w:hAnsi="TH SarabunPSK" w:cs="TH SarabunPSK"/>
          <w:sz w:val="32"/>
          <w:szCs w:val="32"/>
        </w:rPr>
        <w:t xml:space="preserve">.2 </w:t>
      </w:r>
      <w:r w:rsidR="004C3624"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 และเอกสารประกอบการอบรม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19%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242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59%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20%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2%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7D3773" w:rsidRPr="00FF0315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B6D758" wp14:editId="36FE4B64">
            <wp:extent cx="3768918" cy="2552369"/>
            <wp:effectExtent l="0" t="0" r="2222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3773" w:rsidRDefault="007D377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6257D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 w:rsidR="001D3093">
        <w:rPr>
          <w:rFonts w:ascii="TH SarabunPSK" w:hAnsi="TH SarabunPSK" w:cs="TH SarabunPSK" w:hint="cs"/>
          <w:sz w:val="32"/>
          <w:szCs w:val="32"/>
          <w:cs/>
        </w:rPr>
        <w:t>ความเหมาะสมของระยะเวลาในการอบรม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EE52B0">
        <w:tc>
          <w:tcPr>
            <w:tcW w:w="198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21%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1242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61%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EE52B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C32D1" w:rsidRPr="00FF0315" w:rsidRDefault="00EE52B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8EB8B18" wp14:editId="792FD3CE">
            <wp:extent cx="3768918" cy="2655736"/>
            <wp:effectExtent l="0" t="0" r="22225" b="1143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C2C52" w:rsidRDefault="007C2C5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A53789">
        <w:tc>
          <w:tcPr>
            <w:tcW w:w="198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21%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1242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57%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4%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A5378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3CBD28E" wp14:editId="5A334081">
            <wp:extent cx="3768918" cy="2568271"/>
            <wp:effectExtent l="0" t="0" r="22225" b="2286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81B38" w:rsidRDefault="00181B3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A53789">
        <w:tc>
          <w:tcPr>
            <w:tcW w:w="198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242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67%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8%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7333D4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D0FA4" w:rsidRPr="00FF0315" w:rsidRDefault="007333D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B4BE3A3" wp14:editId="03108819">
            <wp:extent cx="3697357" cy="2282024"/>
            <wp:effectExtent l="0" t="0" r="17780" b="2349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D74339" w:rsidRDefault="00D74339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02F15" w:rsidRPr="00A02F15">
        <w:rPr>
          <w:rFonts w:ascii="TH SarabunPSK" w:hAnsi="TH SarabunPSK" w:cs="TH SarabunPSK"/>
          <w:sz w:val="32"/>
          <w:szCs w:val="32"/>
          <w:cs/>
        </w:rPr>
        <w:t>วิทยากรให้โอกาสในการซักถามน้อย ทำให้เสียเวลาในการลองผิดลองถูก</w:t>
      </w:r>
    </w:p>
    <w:p w:rsidR="006B23FB" w:rsidRDefault="006B23FB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02F15">
        <w:rPr>
          <w:rFonts w:ascii="TH SarabunPSK" w:hAnsi="TH SarabunPSK" w:cs="TH SarabunPSK"/>
          <w:sz w:val="32"/>
          <w:szCs w:val="32"/>
          <w:cs/>
        </w:rPr>
        <w:t>วิทยากรควรให้ความใส่ใจในการต</w:t>
      </w:r>
      <w:r w:rsidR="00A02F15">
        <w:rPr>
          <w:rFonts w:ascii="TH SarabunPSK" w:hAnsi="TH SarabunPSK" w:cs="TH SarabunPSK" w:hint="cs"/>
          <w:sz w:val="32"/>
          <w:szCs w:val="32"/>
          <w:cs/>
        </w:rPr>
        <w:t>อบ</w:t>
      </w:r>
      <w:r w:rsidR="00A02F15" w:rsidRPr="00A02F15">
        <w:rPr>
          <w:rFonts w:ascii="TH SarabunPSK" w:hAnsi="TH SarabunPSK" w:cs="TH SarabunPSK"/>
          <w:sz w:val="32"/>
          <w:szCs w:val="32"/>
          <w:cs/>
        </w:rPr>
        <w:t>คำถามของแต่ละกลุ่มให้มากกว่านี้ ไม่ใช่ตอบเจาะกลุ่มบางกลุ่มนานเกินไป ตอบคำถามไม่ทั่วถึง และไม่ให้ความสนใจ</w:t>
      </w:r>
    </w:p>
    <w:p w:rsidR="00A02F15" w:rsidRDefault="00A02F15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02F15">
        <w:rPr>
          <w:rFonts w:ascii="TH SarabunPSK" w:hAnsi="TH SarabunPSK" w:cs="TH SarabunPSK"/>
          <w:sz w:val="32"/>
          <w:szCs w:val="32"/>
          <w:cs/>
        </w:rPr>
        <w:t>ควรมีวิทยากรช่วยสัก 1-2 คน เพราะเวลาไม่เข้าใจจะช่วยให้ความรู้แต่ละกลุ่มได้ มีวิทยากร 1 คนน้อย</w:t>
      </w:r>
    </w:p>
    <w:p w:rsidR="00A02F15" w:rsidRDefault="00A02F15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02F15">
        <w:rPr>
          <w:rFonts w:ascii="TH SarabunPSK" w:hAnsi="TH SarabunPSK" w:cs="TH SarabunPSK"/>
          <w:sz w:val="32"/>
          <w:szCs w:val="32"/>
          <w:cs/>
        </w:rPr>
        <w:t>ใคร่ขอเสนอว่าในการจัดอบรมในเรื่องดังกล่าวในอนาคต ให้หน่วยงานที่รับผิดชอบนำร่างแผนบริหารความเสี่ยงของสถาบันฯ มาเผยแพร่และใช้เป็นเอกสารด้วยในการอบรมความเสี่ยงด้วย เพราะอย่างน้อยจะทำให้ผู้ทำการอบรมมีข้อมูลที่ใกล้เคียงกับเรื่องที่อบรมด้วย</w:t>
      </w:r>
    </w:p>
    <w:p w:rsidR="00A02F15" w:rsidRDefault="00A02F15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02F15">
        <w:rPr>
          <w:rFonts w:ascii="TH SarabunPSK" w:hAnsi="TH SarabunPSK" w:cs="TH SarabunPSK"/>
          <w:sz w:val="32"/>
          <w:szCs w:val="32"/>
          <w:cs/>
        </w:rPr>
        <w:t>ควรดำเนินการจัดอบรมก่อนที่แต่ละส่วนงานจะต้องส่งความเสี่ยงในแต่ละปี</w:t>
      </w:r>
    </w:p>
    <w:p w:rsidR="00A02F15" w:rsidRDefault="00A02F15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02F15">
        <w:rPr>
          <w:rFonts w:ascii="TH SarabunPSK" w:hAnsi="TH SarabunPSK" w:cs="TH SarabunPSK"/>
          <w:sz w:val="32"/>
          <w:szCs w:val="32"/>
          <w:cs/>
        </w:rPr>
        <w:t>ควรจัดอบรมที่เน้น สายวิชาการ + ผู้บริหาร + สายสนับสนุน เพื่อจะได้วิเคราะห์ความเสี่ยงที่ครอบคลุมทุกๆ ด้าน</w:t>
      </w:r>
    </w:p>
    <w:p w:rsidR="00A02F15" w:rsidRDefault="00A02F15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02F15">
        <w:rPr>
          <w:rFonts w:ascii="TH SarabunPSK" w:hAnsi="TH SarabunPSK" w:cs="TH SarabunPSK"/>
          <w:sz w:val="32"/>
          <w:szCs w:val="32"/>
          <w:cs/>
        </w:rPr>
        <w:t>การยกตัวอย่างให้เห็นยังไม่ชัดเจนเท่าที่ควร</w:t>
      </w:r>
    </w:p>
    <w:p w:rsidR="00A02F15" w:rsidRPr="00AC7D90" w:rsidRDefault="00A02F15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02F15">
        <w:rPr>
          <w:rFonts w:ascii="TH SarabunPSK" w:hAnsi="TH SarabunPSK" w:cs="TH SarabunPSK"/>
          <w:sz w:val="32"/>
          <w:szCs w:val="32"/>
          <w:cs/>
        </w:rPr>
        <w:t>ควรยกตัวอย่างในตาราง 1.2 - 2.1 ให้เห็นด้วยเพราะเวลาทำจริงนึกไม่ออกว่าเอาประเด็นไหนลงในตารางไหน</w:t>
      </w:r>
    </w:p>
    <w:p w:rsidR="005215F8" w:rsidRPr="00FF0315" w:rsidRDefault="005215F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215F8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216D6"/>
    <w:rsid w:val="0003110A"/>
    <w:rsid w:val="00031AAF"/>
    <w:rsid w:val="00033F79"/>
    <w:rsid w:val="00042BB0"/>
    <w:rsid w:val="00077D72"/>
    <w:rsid w:val="0008367C"/>
    <w:rsid w:val="000A6AA7"/>
    <w:rsid w:val="000B2051"/>
    <w:rsid w:val="00107245"/>
    <w:rsid w:val="001556CF"/>
    <w:rsid w:val="00181B38"/>
    <w:rsid w:val="001970B1"/>
    <w:rsid w:val="001A4146"/>
    <w:rsid w:val="001B19EA"/>
    <w:rsid w:val="001C0230"/>
    <w:rsid w:val="001D3093"/>
    <w:rsid w:val="001F716D"/>
    <w:rsid w:val="00211B63"/>
    <w:rsid w:val="00292D78"/>
    <w:rsid w:val="0033439C"/>
    <w:rsid w:val="00341E54"/>
    <w:rsid w:val="00344C4B"/>
    <w:rsid w:val="003607F3"/>
    <w:rsid w:val="00385877"/>
    <w:rsid w:val="00397F17"/>
    <w:rsid w:val="003C72BB"/>
    <w:rsid w:val="00400BED"/>
    <w:rsid w:val="0041334A"/>
    <w:rsid w:val="00437DC7"/>
    <w:rsid w:val="0049230B"/>
    <w:rsid w:val="004C3624"/>
    <w:rsid w:val="004E25A0"/>
    <w:rsid w:val="00501FEF"/>
    <w:rsid w:val="005215F8"/>
    <w:rsid w:val="00542091"/>
    <w:rsid w:val="00547712"/>
    <w:rsid w:val="00552CCB"/>
    <w:rsid w:val="0056707A"/>
    <w:rsid w:val="005E3F52"/>
    <w:rsid w:val="006007E3"/>
    <w:rsid w:val="006257D6"/>
    <w:rsid w:val="0065147E"/>
    <w:rsid w:val="006A6437"/>
    <w:rsid w:val="006B23FB"/>
    <w:rsid w:val="006C5F08"/>
    <w:rsid w:val="006D658E"/>
    <w:rsid w:val="006E212A"/>
    <w:rsid w:val="007333D4"/>
    <w:rsid w:val="0073637F"/>
    <w:rsid w:val="0074615F"/>
    <w:rsid w:val="00752CE5"/>
    <w:rsid w:val="007C2C52"/>
    <w:rsid w:val="007D3773"/>
    <w:rsid w:val="00824C59"/>
    <w:rsid w:val="008422F1"/>
    <w:rsid w:val="008602FF"/>
    <w:rsid w:val="0086316D"/>
    <w:rsid w:val="008E38B5"/>
    <w:rsid w:val="008F7CED"/>
    <w:rsid w:val="00903D3E"/>
    <w:rsid w:val="00917B6B"/>
    <w:rsid w:val="009666AC"/>
    <w:rsid w:val="009D6540"/>
    <w:rsid w:val="009F3E46"/>
    <w:rsid w:val="00A02F15"/>
    <w:rsid w:val="00A062CC"/>
    <w:rsid w:val="00A12EBA"/>
    <w:rsid w:val="00A33A4B"/>
    <w:rsid w:val="00A34BE3"/>
    <w:rsid w:val="00A5107D"/>
    <w:rsid w:val="00A53789"/>
    <w:rsid w:val="00A7236A"/>
    <w:rsid w:val="00A958CF"/>
    <w:rsid w:val="00AC7D90"/>
    <w:rsid w:val="00B33B2A"/>
    <w:rsid w:val="00B471F0"/>
    <w:rsid w:val="00B663B3"/>
    <w:rsid w:val="00BF38C0"/>
    <w:rsid w:val="00C13A4A"/>
    <w:rsid w:val="00C30DE5"/>
    <w:rsid w:val="00C61862"/>
    <w:rsid w:val="00CA7B08"/>
    <w:rsid w:val="00CC65FE"/>
    <w:rsid w:val="00CC6658"/>
    <w:rsid w:val="00CE2975"/>
    <w:rsid w:val="00D46D20"/>
    <w:rsid w:val="00D74339"/>
    <w:rsid w:val="00DF0B0E"/>
    <w:rsid w:val="00E337A4"/>
    <w:rsid w:val="00E65FDA"/>
    <w:rsid w:val="00EA7CEE"/>
    <w:rsid w:val="00EE52B0"/>
    <w:rsid w:val="00F522C7"/>
    <w:rsid w:val="00F57319"/>
    <w:rsid w:val="00F757DE"/>
    <w:rsid w:val="00F87FAB"/>
    <w:rsid w:val="00FB3770"/>
    <w:rsid w:val="00FB7A39"/>
    <w:rsid w:val="00FC32D1"/>
    <w:rsid w:val="00FD0FA4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เพศ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Sheet1!$E$372:$E$373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Sheet1!$F$372:$F$373</c:f>
              <c:numCache>
                <c:formatCode>General</c:formatCode>
                <c:ptCount val="2"/>
                <c:pt idx="0">
                  <c:v>20</c:v>
                </c:pt>
                <c:pt idx="1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การเตรียมความพร้อมของวิทยากร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Sheet1!$E$556:$E$560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Sheet1!$F$556:$F$560</c:f>
              <c:numCache>
                <c:formatCode>General</c:formatCode>
                <c:ptCount val="5"/>
                <c:pt idx="0">
                  <c:v>29</c:v>
                </c:pt>
                <c:pt idx="1">
                  <c:v>53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399616"/>
        <c:axId val="148401152"/>
      </c:barChart>
      <c:catAx>
        <c:axId val="1483996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48401152"/>
        <c:crosses val="autoZero"/>
        <c:auto val="1"/>
        <c:lblAlgn val="ctr"/>
        <c:lblOffset val="100"/>
        <c:noMultiLvlLbl val="0"/>
      </c:catAx>
      <c:valAx>
        <c:axId val="148401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3996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ก่อนและหลังการอบรมมีความเข้าใจในการวิเคราะห์ความเสี่ยงภายในองค์กร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Sheet1!$F$169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Sheet1!$F$170:$F$174</c:f>
              <c:numCache>
                <c:formatCode>General</c:formatCode>
                <c:ptCount val="5"/>
                <c:pt idx="0">
                  <c:v>2</c:v>
                </c:pt>
                <c:pt idx="1">
                  <c:v>15</c:v>
                </c:pt>
                <c:pt idx="2">
                  <c:v>46</c:v>
                </c:pt>
                <c:pt idx="3">
                  <c:v>21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Sheet1!$G$169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Sheet1!$G$170:$G$174</c:f>
              <c:numCache>
                <c:formatCode>General</c:formatCode>
                <c:ptCount val="5"/>
                <c:pt idx="0">
                  <c:v>8</c:v>
                </c:pt>
                <c:pt idx="1">
                  <c:v>56</c:v>
                </c:pt>
                <c:pt idx="2">
                  <c:v>20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468480"/>
        <c:axId val="148470016"/>
      </c:barChart>
      <c:catAx>
        <c:axId val="148468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8470016"/>
        <c:crosses val="autoZero"/>
        <c:auto val="1"/>
        <c:lblAlgn val="ctr"/>
        <c:lblOffset val="100"/>
        <c:noMultiLvlLbl val="0"/>
      </c:catAx>
      <c:valAx>
        <c:axId val="1484700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4684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สามารถนำความรู้ความเข้าใจที่ได้รับไปปรับใช้ในการวิเคราะห์ความเสี่ยง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Sheet1!$E$573:$E$577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Sheet1!$F$573:$F$577</c:f>
              <c:numCache>
                <c:formatCode>General</c:formatCode>
                <c:ptCount val="5"/>
                <c:pt idx="0">
                  <c:v>9</c:v>
                </c:pt>
                <c:pt idx="1">
                  <c:v>55</c:v>
                </c:pt>
                <c:pt idx="2">
                  <c:v>20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499456"/>
        <c:axId val="149062400"/>
      </c:barChart>
      <c:catAx>
        <c:axId val="1484994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49062400"/>
        <c:crosses val="autoZero"/>
        <c:auto val="1"/>
        <c:lblAlgn val="ctr"/>
        <c:lblOffset val="100"/>
        <c:noMultiLvlLbl val="0"/>
      </c:catAx>
      <c:valAx>
        <c:axId val="149062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4994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มีความสามารถจัดทำแผนบริหารความเสี่ยงได้ตรงตามพันธกิจของหน่วยงาน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Sheet1!$E$593:$E$597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Sheet1!$F$593:$F$597</c:f>
              <c:numCache>
                <c:formatCode>General</c:formatCode>
                <c:ptCount val="5"/>
                <c:pt idx="0">
                  <c:v>8</c:v>
                </c:pt>
                <c:pt idx="1">
                  <c:v>44</c:v>
                </c:pt>
                <c:pt idx="2">
                  <c:v>31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0676608"/>
        <c:axId val="150678144"/>
      </c:barChart>
      <c:catAx>
        <c:axId val="1506766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50678144"/>
        <c:crosses val="autoZero"/>
        <c:auto val="1"/>
        <c:lblAlgn val="ctr"/>
        <c:lblOffset val="100"/>
        <c:noMultiLvlLbl val="0"/>
      </c:catAx>
      <c:valAx>
        <c:axId val="150678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0676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การต้อนรับ</a:t>
            </a:r>
            <a:r>
              <a:rPr lang="th-TH" baseline="0"/>
              <a:t> การอำนวยความสะดวก และการให้บริการ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Sheet1!$E$271:$E$275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Sheet1!$F$271:$F$275</c:f>
              <c:numCache>
                <c:formatCode>General</c:formatCode>
                <c:ptCount val="5"/>
                <c:pt idx="0">
                  <c:v>20</c:v>
                </c:pt>
                <c:pt idx="1">
                  <c:v>56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0703104"/>
        <c:axId val="150729472"/>
      </c:barChart>
      <c:catAx>
        <c:axId val="1507031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50729472"/>
        <c:crosses val="autoZero"/>
        <c:auto val="1"/>
        <c:lblAlgn val="ctr"/>
        <c:lblOffset val="100"/>
        <c:noMultiLvlLbl val="0"/>
      </c:catAx>
      <c:valAx>
        <c:axId val="150729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07031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ความเหมาะสมของสื่อ เครื่องมือโสตทัศนูปกรณ์ และเอกสารประกอบการเอบรม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Sheet1!$E$291:$E$295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Sheet1!$F$291:$F$295</c:f>
              <c:numCache>
                <c:formatCode>General</c:formatCode>
                <c:ptCount val="5"/>
                <c:pt idx="0">
                  <c:v>16</c:v>
                </c:pt>
                <c:pt idx="1">
                  <c:v>50</c:v>
                </c:pt>
                <c:pt idx="2">
                  <c:v>17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143552"/>
        <c:axId val="151145088"/>
      </c:barChart>
      <c:catAx>
        <c:axId val="1511435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51145088"/>
        <c:crosses val="autoZero"/>
        <c:auto val="1"/>
        <c:lblAlgn val="ctr"/>
        <c:lblOffset val="100"/>
        <c:noMultiLvlLbl val="0"/>
      </c:catAx>
      <c:valAx>
        <c:axId val="151145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143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ความเหมาะสมของระยะเวลาในการอบรม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Sheet1!$E$311:$E$315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Sheet1!$F$311:$F$315</c:f>
              <c:numCache>
                <c:formatCode>General</c:formatCode>
                <c:ptCount val="5"/>
                <c:pt idx="0">
                  <c:v>18</c:v>
                </c:pt>
                <c:pt idx="1">
                  <c:v>52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153664"/>
        <c:axId val="151167744"/>
      </c:barChart>
      <c:catAx>
        <c:axId val="1511536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51167744"/>
        <c:crosses val="autoZero"/>
        <c:auto val="1"/>
        <c:lblAlgn val="ctr"/>
        <c:lblOffset val="100"/>
        <c:noMultiLvlLbl val="0"/>
      </c:catAx>
      <c:valAx>
        <c:axId val="151167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1536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ความเหมาะสมของสถานที่</a:t>
            </a:r>
            <a:r>
              <a:rPr lang="th-TH" baseline="0"/>
              <a:t> / อาหาร / อาหารว่างและเครื่องดื่ม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Sheet1!$E$334:$E$338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Sheet1!$F$334:$F$338</c:f>
              <c:numCache>
                <c:formatCode>General</c:formatCode>
                <c:ptCount val="5"/>
                <c:pt idx="0">
                  <c:v>18</c:v>
                </c:pt>
                <c:pt idx="1">
                  <c:v>48</c:v>
                </c:pt>
                <c:pt idx="2">
                  <c:v>15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1180416"/>
        <c:axId val="151181952"/>
      </c:barChart>
      <c:catAx>
        <c:axId val="1511804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51181952"/>
        <c:crosses val="autoZero"/>
        <c:auto val="1"/>
        <c:lblAlgn val="ctr"/>
        <c:lblOffset val="100"/>
        <c:noMultiLvlLbl val="0"/>
      </c:catAx>
      <c:valAx>
        <c:axId val="151181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1804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ภาพรวมต่อการจัดอบรมเชิงปฏิบัติการครั้งนี้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Sheet1!$E$349:$E$353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Sheet1!$F$349:$F$353</c:f>
              <c:numCache>
                <c:formatCode>General</c:formatCode>
                <c:ptCount val="5"/>
                <c:pt idx="0">
                  <c:v>21</c:v>
                </c:pt>
                <c:pt idx="1">
                  <c:v>57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2263680"/>
        <c:axId val="152265472"/>
      </c:barChart>
      <c:catAx>
        <c:axId val="1522636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2265472"/>
        <c:crosses val="autoZero"/>
        <c:auto val="1"/>
        <c:lblAlgn val="ctr"/>
        <c:lblOffset val="100"/>
        <c:noMultiLvlLbl val="0"/>
      </c:catAx>
      <c:valAx>
        <c:axId val="152265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22636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สถานะ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Sheet1!$E$392:$E$394</c:f>
              <c:strCache>
                <c:ptCount val="3"/>
                <c:pt idx="0">
                  <c:v>ผู้บริหารสายวิชาการ</c:v>
                </c:pt>
                <c:pt idx="1">
                  <c:v>ผู้บริหารสายสนับสนุน</c:v>
                </c:pt>
                <c:pt idx="2">
                  <c:v>ผู้ปฏิบัติงาน</c:v>
                </c:pt>
              </c:strCache>
            </c:strRef>
          </c:cat>
          <c:val>
            <c:numRef>
              <c:f>Sheet1!$F$392:$F$394</c:f>
              <c:numCache>
                <c:formatCode>General</c:formatCode>
                <c:ptCount val="3"/>
                <c:pt idx="0">
                  <c:v>16</c:v>
                </c:pt>
                <c:pt idx="1">
                  <c:v>20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วุฒิการศึกษา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Sheet1!$E$414:$E$416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สูงกว่าปริญญาตรี</c:v>
                </c:pt>
              </c:strCache>
            </c:strRef>
          </c:cat>
          <c:val>
            <c:numRef>
              <c:f>Sheet1!$F$414:$F$416</c:f>
              <c:numCache>
                <c:formatCode>General</c:formatCode>
                <c:ptCount val="3"/>
                <c:pt idx="0">
                  <c:v>0</c:v>
                </c:pt>
                <c:pt idx="1">
                  <c:v>41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อายุงาน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Sheet1!$E$434:$E$436</c:f>
              <c:strCache>
                <c:ptCount val="3"/>
                <c:pt idx="0">
                  <c:v>ต่ำกว่า 10 ปี</c:v>
                </c:pt>
                <c:pt idx="1">
                  <c:v>10 - 20 ปี</c:v>
                </c:pt>
                <c:pt idx="2">
                  <c:v>มากกว่า 20 ปีขึ้นไป</c:v>
                </c:pt>
              </c:strCache>
            </c:strRef>
          </c:cat>
          <c:val>
            <c:numRef>
              <c:f>Sheet1!$F$434:$F$436</c:f>
              <c:numCache>
                <c:formatCode>General</c:formatCode>
                <c:ptCount val="3"/>
                <c:pt idx="0">
                  <c:v>24</c:v>
                </c:pt>
                <c:pt idx="1">
                  <c:v>32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หน่วยงานในสังกัด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Sheet1!$E$454:$E$457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สำนักงานสภาสถาบัน</c:v>
                </c:pt>
                <c:pt idx="3">
                  <c:v>สำนักงานอธิการบดี</c:v>
                </c:pt>
              </c:strCache>
            </c:strRef>
          </c:cat>
          <c:val>
            <c:numRef>
              <c:f>Sheet1!$F$454:$F$457</c:f>
              <c:numCache>
                <c:formatCode>General</c:formatCode>
                <c:ptCount val="4"/>
                <c:pt idx="0">
                  <c:v>34</c:v>
                </c:pt>
                <c:pt idx="1">
                  <c:v>15</c:v>
                </c:pt>
                <c:pt idx="2">
                  <c:v>5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ความรอบรู้ในเนื้อหา และสามารถถ่ายทอดให้มีความเข้าใจในเรื่องความเสี่ยง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Sheet1!$E$478:$E$482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Sheet1!$F$478:$F$482</c:f>
              <c:numCache>
                <c:formatCode>General</c:formatCode>
                <c:ptCount val="5"/>
                <c:pt idx="0">
                  <c:v>16</c:v>
                </c:pt>
                <c:pt idx="1">
                  <c:v>56</c:v>
                </c:pt>
                <c:pt idx="2">
                  <c:v>12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210816"/>
        <c:axId val="148212352"/>
      </c:barChart>
      <c:catAx>
        <c:axId val="1482108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48212352"/>
        <c:crosses val="autoZero"/>
        <c:auto val="1"/>
        <c:lblAlgn val="ctr"/>
        <c:lblOffset val="100"/>
        <c:noMultiLvlLbl val="0"/>
      </c:catAx>
      <c:valAx>
        <c:axId val="148212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2108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ความสามารถในการจัดลำดับความสัมพันธ์ของเนื้อหาที่สอดคล้องต่อเนื่อง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Sheet1!$E$498:$E$502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Sheet1!$F$498:$F$502</c:f>
              <c:numCache>
                <c:formatCode>General</c:formatCode>
                <c:ptCount val="5"/>
                <c:pt idx="0">
                  <c:v>12</c:v>
                </c:pt>
                <c:pt idx="1">
                  <c:v>58</c:v>
                </c:pt>
                <c:pt idx="2">
                  <c:v>13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294656"/>
        <c:axId val="148325120"/>
      </c:barChart>
      <c:catAx>
        <c:axId val="1482946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48325120"/>
        <c:crosses val="autoZero"/>
        <c:auto val="1"/>
        <c:lblAlgn val="ctr"/>
        <c:lblOffset val="100"/>
        <c:noMultiLvlLbl val="0"/>
      </c:catAx>
      <c:valAx>
        <c:axId val="14832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2946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การบรรยายเสียงดังฟังชัด</a:t>
            </a:r>
            <a:r>
              <a:rPr lang="th-TH" baseline="0"/>
              <a:t> ได้สาระใจความ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Sheet1!$E$516:$E$520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Sheet1!$F$516:$F$520</c:f>
              <c:numCache>
                <c:formatCode>General</c:formatCode>
                <c:ptCount val="5"/>
                <c:pt idx="0">
                  <c:v>22</c:v>
                </c:pt>
                <c:pt idx="1">
                  <c:v>54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341888"/>
        <c:axId val="148343424"/>
      </c:barChart>
      <c:catAx>
        <c:axId val="1483418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48343424"/>
        <c:crosses val="autoZero"/>
        <c:auto val="1"/>
        <c:lblAlgn val="ctr"/>
        <c:lblOffset val="100"/>
        <c:noMultiLvlLbl val="0"/>
      </c:catAx>
      <c:valAx>
        <c:axId val="148343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3418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การเปิดโอกาสให้ซักถาม/ตอบคำถาม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Sheet1!$E$537:$E$541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Sheet1!$F$537:$F$541</c:f>
              <c:numCache>
                <c:formatCode>General</c:formatCode>
                <c:ptCount val="5"/>
                <c:pt idx="0">
                  <c:v>25</c:v>
                </c:pt>
                <c:pt idx="1">
                  <c:v>49</c:v>
                </c:pt>
                <c:pt idx="2">
                  <c:v>9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364672"/>
        <c:axId val="148378752"/>
      </c:barChart>
      <c:catAx>
        <c:axId val="1483646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48378752"/>
        <c:crosses val="autoZero"/>
        <c:auto val="1"/>
        <c:lblAlgn val="ctr"/>
        <c:lblOffset val="100"/>
        <c:noMultiLvlLbl val="0"/>
      </c:catAx>
      <c:valAx>
        <c:axId val="148378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364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4655-19F1-4AFF-9ABC-2E19F53C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2014-01-23T07:36:00Z</dcterms:created>
  <dcterms:modified xsi:type="dcterms:W3CDTF">2014-06-10T05:58:00Z</dcterms:modified>
</cp:coreProperties>
</file>